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7ED7E85B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455B4">
        <w:rPr>
          <w:rFonts w:ascii="Arial" w:hAnsi="Arial" w:cs="Arial"/>
          <w:b/>
          <w:sz w:val="24"/>
          <w:szCs w:val="24"/>
          <w:lang w:eastAsia="zh-CN"/>
        </w:rPr>
        <w:t>1</w:t>
      </w:r>
      <w:r w:rsidR="00CD2E63">
        <w:rPr>
          <w:rFonts w:ascii="Arial" w:hAnsi="Arial" w:cs="Arial"/>
          <w:b/>
          <w:sz w:val="24"/>
          <w:szCs w:val="24"/>
          <w:lang w:eastAsia="zh-CN"/>
        </w:rPr>
        <w:t>1</w:t>
      </w:r>
      <w:r w:rsidR="00E35DE5">
        <w:rPr>
          <w:rFonts w:ascii="Arial" w:hAnsi="Arial" w:cs="Arial"/>
          <w:b/>
          <w:sz w:val="24"/>
          <w:szCs w:val="24"/>
          <w:lang w:eastAsia="zh-CN"/>
        </w:rPr>
        <w:t>2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42ABC" w:rsidRPr="00D42ABC">
        <w:rPr>
          <w:rFonts w:ascii="Arial" w:eastAsia="MS Mincho" w:hAnsi="Arial" w:cs="Arial"/>
          <w:b/>
          <w:sz w:val="24"/>
          <w:szCs w:val="24"/>
        </w:rPr>
        <w:t>R4-241</w:t>
      </w:r>
      <w:r w:rsidR="00566B01">
        <w:rPr>
          <w:rFonts w:ascii="Arial" w:eastAsia="MS Mincho" w:hAnsi="Arial" w:cs="Arial"/>
          <w:b/>
          <w:sz w:val="24"/>
          <w:szCs w:val="24"/>
        </w:rPr>
        <w:t>4351</w:t>
      </w:r>
      <w:bookmarkStart w:id="0" w:name="_GoBack"/>
      <w:bookmarkEnd w:id="0"/>
    </w:p>
    <w:p w14:paraId="4C35ACFA" w14:textId="77777777" w:rsidR="00E35DE5" w:rsidRDefault="00E35DE5" w:rsidP="00E61455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 w:rsidRPr="00E35DE5">
        <w:rPr>
          <w:rFonts w:ascii="Arial" w:hAnsi="Arial"/>
          <w:b/>
          <w:sz w:val="24"/>
          <w:szCs w:val="24"/>
          <w:lang w:eastAsia="zh-CN"/>
        </w:rPr>
        <w:t>Maastricht, Netherland, August 19 – 23, 2024</w:t>
      </w:r>
    </w:p>
    <w:p w14:paraId="1226C057" w14:textId="46DCE03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063FF" w:rsidRPr="008063FF">
        <w:rPr>
          <w:rFonts w:ascii="Arial" w:hAnsi="Arial" w:cs="Arial"/>
          <w:sz w:val="22"/>
          <w:lang w:eastAsia="zh-CN"/>
        </w:rPr>
        <w:t>Way Forward on intra-band UL CA interference</w:t>
      </w:r>
      <w:r w:rsidR="00657E82">
        <w:rPr>
          <w:rFonts w:ascii="Arial" w:hAnsi="Arial" w:cs="Arial"/>
          <w:sz w:val="22"/>
          <w:lang w:eastAsia="zh-CN"/>
        </w:rPr>
        <w:t xml:space="preserve"> and </w:t>
      </w:r>
      <w:r w:rsidR="001E6892">
        <w:rPr>
          <w:rFonts w:ascii="Arial" w:hAnsi="Arial" w:cs="Arial"/>
          <w:sz w:val="22"/>
          <w:lang w:eastAsia="zh-CN"/>
        </w:rPr>
        <w:t xml:space="preserve">RF </w:t>
      </w:r>
      <w:r w:rsidR="00657E82">
        <w:rPr>
          <w:rFonts w:ascii="Arial" w:hAnsi="Arial" w:cs="Arial"/>
          <w:sz w:val="22"/>
          <w:lang w:eastAsia="zh-CN"/>
        </w:rPr>
        <w:t>requirements</w:t>
      </w:r>
    </w:p>
    <w:p w14:paraId="73AD8CE3" w14:textId="6C86136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B4DF9">
        <w:rPr>
          <w:rFonts w:ascii="Arial" w:hAnsi="Arial" w:cs="Arial"/>
          <w:sz w:val="22"/>
          <w:lang w:eastAsia="zh-CN"/>
        </w:rPr>
        <w:t>7.1</w:t>
      </w:r>
    </w:p>
    <w:p w14:paraId="6402E503" w14:textId="3B82342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455B4" w:rsidRPr="00E455B4">
        <w:rPr>
          <w:rFonts w:ascii="Arial" w:hAnsi="Arial" w:cs="Arial"/>
          <w:b/>
          <w:sz w:val="22"/>
        </w:rPr>
        <w:t>Huawei</w:t>
      </w:r>
      <w:r w:rsidR="00941FCA">
        <w:rPr>
          <w:rFonts w:ascii="Arial" w:hAnsi="Arial" w:cs="Arial"/>
          <w:b/>
          <w:sz w:val="22"/>
        </w:rPr>
        <w:t>, HiSilicon</w:t>
      </w:r>
      <w:r w:rsidR="008063FF">
        <w:rPr>
          <w:rFonts w:ascii="Arial" w:hAnsi="Arial" w:cs="Arial"/>
          <w:b/>
          <w:sz w:val="22"/>
        </w:rPr>
        <w:t>, ….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B02002C" w:rsidR="00EF3FF4" w:rsidRDefault="000A25BB" w:rsidP="003E08FC">
      <w:pPr>
        <w:pStyle w:val="1"/>
      </w:pPr>
      <w:r>
        <w:t>Background</w:t>
      </w:r>
    </w:p>
    <w:p w14:paraId="7F84DB00" w14:textId="01E86C7A" w:rsidR="00657E82" w:rsidRDefault="00D004CD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RAN4#112 meeting, companies provided some contributions [1][2][3][4][5][6][7] to discuss the </w:t>
      </w:r>
      <w:r w:rsidRPr="00D004CD">
        <w:rPr>
          <w:rFonts w:eastAsia="宋体"/>
          <w:lang w:val="en-US" w:eastAsia="zh-CN"/>
        </w:rPr>
        <w:t>intra-band UL CA interference</w:t>
      </w:r>
      <w:r>
        <w:rPr>
          <w:rFonts w:eastAsia="宋体"/>
          <w:lang w:val="en-US" w:eastAsia="zh-CN"/>
        </w:rPr>
        <w:t xml:space="preserve"> and corresponding RF requirements.</w:t>
      </w:r>
    </w:p>
    <w:p w14:paraId="26D28A69" w14:textId="77777777" w:rsidR="00657E82" w:rsidRDefault="00657E82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0744DDEA" w14:textId="6E442B36" w:rsidR="0079298F" w:rsidRDefault="0079298F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contribution [1], companies provided the measurement results for intra-band UL CA and single carrier. The </w:t>
      </w:r>
      <w:r w:rsidRPr="0079298F">
        <w:rPr>
          <w:rFonts w:eastAsia="宋体"/>
          <w:lang w:val="en-US" w:eastAsia="zh-CN"/>
        </w:rPr>
        <w:t>intra-band UL CA interference</w:t>
      </w:r>
      <w:r>
        <w:rPr>
          <w:rFonts w:eastAsia="宋体"/>
          <w:lang w:val="en-US" w:eastAsia="zh-CN"/>
        </w:rPr>
        <w:t xml:space="preserve"> with some discrete RB allocations can be observed as an example below.</w:t>
      </w:r>
    </w:p>
    <w:p w14:paraId="15F1B205" w14:textId="77777777" w:rsidR="0079298F" w:rsidRDefault="0079298F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744731D2" w14:textId="222F2CC0" w:rsidR="0079298F" w:rsidRDefault="0079298F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6D47681" wp14:editId="1FD2E18C">
            <wp:extent cx="6607227" cy="2317638"/>
            <wp:effectExtent l="0" t="0" r="3175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622" cy="2334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1497E9" w14:textId="77777777" w:rsidR="00657E82" w:rsidRDefault="00657E82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483A994C" w14:textId="42A13FD5" w:rsidR="0079298F" w:rsidRDefault="0079298F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the contribution [2], operators show the interests and preference and it’s ex</w:t>
      </w:r>
      <w:r w:rsidR="001E6892">
        <w:rPr>
          <w:rFonts w:eastAsia="宋体"/>
          <w:lang w:val="en-US" w:eastAsia="zh-CN"/>
        </w:rPr>
        <w:t>pec</w:t>
      </w:r>
      <w:r>
        <w:rPr>
          <w:rFonts w:eastAsia="宋体"/>
          <w:lang w:val="en-US" w:eastAsia="zh-CN"/>
        </w:rPr>
        <w:t>ted that the typical scenario for intra-band UL CA can be considered when RAN4 specify the RF requirements</w:t>
      </w:r>
      <w:r w:rsidR="001E6892">
        <w:rPr>
          <w:rFonts w:eastAsia="宋体"/>
          <w:lang w:val="en-US" w:eastAsia="zh-CN"/>
        </w:rPr>
        <w:t xml:space="preserve"> instead of only considering the extreme cases.</w:t>
      </w:r>
    </w:p>
    <w:p w14:paraId="1D90848C" w14:textId="77777777" w:rsidR="001E6892" w:rsidRDefault="001E6892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3F1AB2B5" w14:textId="6BF2B1C5" w:rsidR="001E6892" w:rsidRDefault="001E6892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contribution [3], companies proposed to reconsider the </w:t>
      </w:r>
      <w:r w:rsidR="0009173A" w:rsidRPr="0009173A">
        <w:rPr>
          <w:rFonts w:eastAsia="宋体"/>
          <w:lang w:val="en-US" w:eastAsia="zh-CN"/>
        </w:rPr>
        <w:t>1RB+1RB RB allocation for intra-band TDD ULCA within an inter-band DL CA</w:t>
      </w:r>
      <w:r w:rsidR="0009173A">
        <w:rPr>
          <w:rFonts w:eastAsia="宋体"/>
          <w:lang w:val="en-US" w:eastAsia="zh-CN"/>
        </w:rPr>
        <w:t xml:space="preserve"> and that </w:t>
      </w:r>
      <w:r w:rsidR="0009173A" w:rsidRPr="0009173A">
        <w:rPr>
          <w:rFonts w:eastAsia="宋体"/>
          <w:lang w:val="en-US" w:eastAsia="zh-CN"/>
        </w:rPr>
        <w:t>fully allocated maximum aggregated BW is considered to</w:t>
      </w:r>
      <w:r w:rsidR="0009173A">
        <w:rPr>
          <w:rFonts w:eastAsia="宋体"/>
          <w:lang w:val="en-US" w:eastAsia="zh-CN"/>
        </w:rPr>
        <w:t xml:space="preserve"> define the </w:t>
      </w:r>
      <w:r w:rsidR="0009173A" w:rsidRPr="0009173A">
        <w:rPr>
          <w:rFonts w:eastAsia="宋体"/>
          <w:lang w:val="en-US" w:eastAsia="zh-CN"/>
        </w:rPr>
        <w:t>cross-band MSD requirements resulting from intra-band contiguous UL CA</w:t>
      </w:r>
      <w:r w:rsidR="0009173A">
        <w:rPr>
          <w:rFonts w:eastAsia="宋体"/>
          <w:lang w:val="en-US" w:eastAsia="zh-CN"/>
        </w:rPr>
        <w:t>.</w:t>
      </w:r>
    </w:p>
    <w:p w14:paraId="589AC19C" w14:textId="77777777" w:rsidR="0009173A" w:rsidRDefault="0009173A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44025F01" w14:textId="5A2FA402" w:rsidR="0009173A" w:rsidRDefault="0009173A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the contribution [6], companies observed the following points:</w:t>
      </w:r>
    </w:p>
    <w:p w14:paraId="70B3D876" w14:textId="4EEF128F" w:rsidR="0009173A" w:rsidRDefault="0009173A" w:rsidP="0009173A">
      <w:pPr>
        <w:pStyle w:val="aa"/>
        <w:widowControl w:val="0"/>
        <w:numPr>
          <w:ilvl w:val="0"/>
          <w:numId w:val="35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宋体"/>
          <w:lang w:val="en-US" w:eastAsia="zh-CN"/>
        </w:rPr>
      </w:pPr>
      <w:r w:rsidRPr="0009173A">
        <w:rPr>
          <w:rFonts w:eastAsia="宋体"/>
          <w:lang w:val="en-US" w:eastAsia="zh-CN"/>
        </w:rPr>
        <w:t>The extreme discrete RB allocations for intra-band UL CA will lead to the poor RF performance for UE and decrease the output power.</w:t>
      </w:r>
    </w:p>
    <w:p w14:paraId="61FA3907" w14:textId="6E6DDF64" w:rsidR="0009173A" w:rsidRPr="0009173A" w:rsidRDefault="0009173A" w:rsidP="0009173A">
      <w:pPr>
        <w:pStyle w:val="aa"/>
        <w:widowControl w:val="0"/>
        <w:numPr>
          <w:ilvl w:val="0"/>
          <w:numId w:val="35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="宋体"/>
          <w:lang w:val="en-US" w:eastAsia="zh-CN"/>
        </w:rPr>
      </w:pPr>
      <w:r w:rsidRPr="0009173A">
        <w:rPr>
          <w:rFonts w:eastAsia="宋体"/>
          <w:lang w:val="en-US" w:eastAsia="zh-CN"/>
        </w:rPr>
        <w:t>From network perspective, the extreme discrete RB allocations for intra-band UL CA not only can’t achieve higher UL throughput, but also network have to face the system performance loss due to the reduction of UE output power.</w:t>
      </w:r>
    </w:p>
    <w:p w14:paraId="0F14C793" w14:textId="0DD918E8" w:rsidR="00657E82" w:rsidRDefault="0022028B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Thus, f</w:t>
      </w:r>
      <w:r w:rsidRPr="0022028B">
        <w:rPr>
          <w:rFonts w:eastAsia="宋体"/>
          <w:lang w:val="en-US" w:eastAsia="zh-CN"/>
        </w:rPr>
        <w:t xml:space="preserve">rom RAN4 perspective, </w:t>
      </w:r>
      <w:r>
        <w:rPr>
          <w:rFonts w:eastAsia="宋体"/>
          <w:lang w:val="en-US" w:eastAsia="zh-CN"/>
        </w:rPr>
        <w:t>some</w:t>
      </w:r>
      <w:r w:rsidRPr="0022028B">
        <w:rPr>
          <w:rFonts w:eastAsia="宋体"/>
          <w:lang w:val="en-US" w:eastAsia="zh-CN"/>
        </w:rPr>
        <w:t xml:space="preserve"> reasonable UL RB allocations for intra-band UL CA</w:t>
      </w:r>
      <w:r>
        <w:rPr>
          <w:rFonts w:eastAsia="宋体"/>
          <w:lang w:val="en-US" w:eastAsia="zh-CN"/>
        </w:rPr>
        <w:t xml:space="preserve"> can be recommended to benefit both UE and network</w:t>
      </w:r>
      <w:r w:rsidRPr="0022028B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Some extreme cases with discrete RB allocations can be discussed from test perspective, but it’s still allowed for proponent to care about the typical scenario.</w:t>
      </w:r>
    </w:p>
    <w:p w14:paraId="298BEF94" w14:textId="77777777" w:rsidR="0022028B" w:rsidRDefault="0022028B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7872BA76" w14:textId="05FD1A27" w:rsidR="0022028B" w:rsidRDefault="0022028B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>fter ad-hoc discussion, a WF is proposed to capture the background and some consensus in order to address this issue.</w:t>
      </w:r>
    </w:p>
    <w:p w14:paraId="64682C76" w14:textId="77777777" w:rsidR="0022028B" w:rsidRDefault="0022028B" w:rsidP="00323266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14:paraId="7A3DD61B" w14:textId="1B01D83A" w:rsidR="00B442A4" w:rsidRDefault="00B442A4" w:rsidP="002205C9">
      <w:pPr>
        <w:rPr>
          <w:rFonts w:eastAsiaTheme="minorEastAsia"/>
          <w:lang w:val="en-US" w:eastAsia="zh-CN"/>
        </w:rPr>
      </w:pPr>
    </w:p>
    <w:p w14:paraId="43F52283" w14:textId="61C3308B" w:rsidR="00CB600F" w:rsidRDefault="00CB600F" w:rsidP="00CB600F">
      <w:pPr>
        <w:pStyle w:val="1"/>
      </w:pPr>
      <w:r>
        <w:t>Way forward</w:t>
      </w:r>
      <w:r w:rsidR="006C77FF">
        <w:t xml:space="preserve"> on </w:t>
      </w:r>
      <w:r w:rsidR="006C77FF" w:rsidRPr="006C77FF">
        <w:t>intra-band ULCA within an inter-band DL CA</w:t>
      </w:r>
    </w:p>
    <w:p w14:paraId="59E106C9" w14:textId="1A2CB424" w:rsidR="0022028B" w:rsidRDefault="0022028B" w:rsidP="00CB600F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1: </w:t>
      </w:r>
      <w:r w:rsidR="006C77FF">
        <w:rPr>
          <w:rFonts w:eastAsiaTheme="minorEastAsia"/>
          <w:b/>
          <w:bCs/>
          <w:lang w:eastAsia="zh-CN"/>
        </w:rPr>
        <w:t>In Rel-19, to k</w:t>
      </w:r>
      <w:r w:rsidR="006C77FF" w:rsidRPr="006C77FF">
        <w:rPr>
          <w:rFonts w:eastAsiaTheme="minorEastAsia"/>
          <w:b/>
          <w:bCs/>
          <w:lang w:eastAsia="zh-CN"/>
        </w:rPr>
        <w:t>eep as-is in spec as most of cases are covered and some history is built since Rel-17.</w:t>
      </w:r>
    </w:p>
    <w:p w14:paraId="5AADC8E1" w14:textId="5E427F12" w:rsidR="006C77FF" w:rsidRDefault="006C77FF" w:rsidP="00CB600F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Proposal 2: F</w:t>
      </w:r>
      <w:r w:rsidRPr="006C77FF">
        <w:rPr>
          <w:rFonts w:eastAsiaTheme="minorEastAsia"/>
          <w:b/>
          <w:bCs/>
          <w:lang w:eastAsia="zh-CN"/>
        </w:rPr>
        <w:t>or intra-band TDD ULCA within an inter-band DL CA</w:t>
      </w:r>
      <w:r>
        <w:rPr>
          <w:rFonts w:eastAsiaTheme="minorEastAsia"/>
          <w:b/>
          <w:bCs/>
          <w:lang w:eastAsia="zh-CN"/>
        </w:rPr>
        <w:t>, the proponent/operator can choose either one of the following test configurations</w:t>
      </w:r>
      <w:r w:rsidR="003315AF">
        <w:rPr>
          <w:rFonts w:eastAsiaTheme="minorEastAsia"/>
          <w:b/>
          <w:bCs/>
          <w:lang w:eastAsia="zh-CN"/>
        </w:rPr>
        <w:t xml:space="preserve"> for MSD analysis and potential definition</w:t>
      </w:r>
      <w:r w:rsidR="003315AF" w:rsidRPr="003315AF">
        <w:rPr>
          <w:rFonts w:eastAsiaTheme="minorEastAsia"/>
          <w:b/>
          <w:bCs/>
          <w:lang w:eastAsia="zh-CN"/>
        </w:rPr>
        <w:t xml:space="preserve"> </w:t>
      </w:r>
      <w:r w:rsidR="003315AF">
        <w:rPr>
          <w:rFonts w:eastAsiaTheme="minorEastAsia"/>
          <w:b/>
          <w:bCs/>
          <w:lang w:eastAsia="zh-CN"/>
        </w:rPr>
        <w:t>of RF requirements</w:t>
      </w:r>
      <w:r>
        <w:rPr>
          <w:rFonts w:eastAsiaTheme="minorEastAsia"/>
          <w:b/>
          <w:bCs/>
          <w:lang w:eastAsia="zh-CN"/>
        </w:rPr>
        <w:t>.</w:t>
      </w:r>
    </w:p>
    <w:p w14:paraId="400782B3" w14:textId="6308B719" w:rsidR="006C77FF" w:rsidRDefault="003315AF" w:rsidP="006C77FF">
      <w:pPr>
        <w:pStyle w:val="aa"/>
        <w:numPr>
          <w:ilvl w:val="0"/>
          <w:numId w:val="36"/>
        </w:numPr>
        <w:ind w:firstLineChars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Test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case 1: </w:t>
      </w:r>
      <w:r>
        <w:rPr>
          <w:rFonts w:eastAsiaTheme="minorEastAsia" w:hint="eastAsia"/>
          <w:b/>
          <w:bCs/>
          <w:lang w:eastAsia="zh-CN"/>
        </w:rPr>
        <w:t>D</w:t>
      </w:r>
      <w:r>
        <w:rPr>
          <w:rFonts w:eastAsiaTheme="minorEastAsia"/>
          <w:b/>
          <w:bCs/>
          <w:lang w:eastAsia="zh-CN"/>
        </w:rPr>
        <w:t>iscrete UL RB allocation, e.g. 1RB + 1RB UL RB allocation in UL intra-band CA.</w:t>
      </w:r>
    </w:p>
    <w:p w14:paraId="4AC99326" w14:textId="60651C16" w:rsidR="003315AF" w:rsidRPr="006C77FF" w:rsidRDefault="003315AF" w:rsidP="003315AF">
      <w:pPr>
        <w:pStyle w:val="aa"/>
        <w:numPr>
          <w:ilvl w:val="0"/>
          <w:numId w:val="36"/>
        </w:numPr>
        <w:ind w:firstLineChars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lastRenderedPageBreak/>
        <w:t>Test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case 2: </w:t>
      </w:r>
      <w:r w:rsidRPr="003315AF">
        <w:rPr>
          <w:rFonts w:eastAsiaTheme="minorEastAsia"/>
          <w:b/>
          <w:bCs/>
          <w:lang w:eastAsia="zh-CN"/>
        </w:rPr>
        <w:t xml:space="preserve">fully </w:t>
      </w:r>
      <w:r>
        <w:rPr>
          <w:rFonts w:eastAsiaTheme="minorEastAsia"/>
          <w:b/>
          <w:bCs/>
          <w:lang w:eastAsia="zh-CN"/>
        </w:rPr>
        <w:t xml:space="preserve">UL RB </w:t>
      </w:r>
      <w:r w:rsidRPr="003315AF">
        <w:rPr>
          <w:rFonts w:eastAsiaTheme="minorEastAsia"/>
          <w:b/>
          <w:bCs/>
          <w:lang w:eastAsia="zh-CN"/>
        </w:rPr>
        <w:t>allocat</w:t>
      </w:r>
      <w:r>
        <w:rPr>
          <w:rFonts w:eastAsiaTheme="minorEastAsia"/>
          <w:b/>
          <w:bCs/>
          <w:lang w:eastAsia="zh-CN"/>
        </w:rPr>
        <w:t>ion with</w:t>
      </w:r>
      <w:r w:rsidRPr="003315AF">
        <w:rPr>
          <w:rFonts w:eastAsiaTheme="minorEastAsia"/>
          <w:b/>
          <w:bCs/>
          <w:lang w:eastAsia="zh-CN"/>
        </w:rPr>
        <w:t xml:space="preserve"> maximum aggregated BW</w:t>
      </w:r>
      <w:r>
        <w:rPr>
          <w:rFonts w:eastAsiaTheme="minorEastAsia"/>
          <w:b/>
          <w:bCs/>
          <w:lang w:eastAsia="zh-CN"/>
        </w:rPr>
        <w:t>.</w:t>
      </w:r>
    </w:p>
    <w:p w14:paraId="28CE24D6" w14:textId="3C7081CA" w:rsidR="0022028B" w:rsidRDefault="00DA3908" w:rsidP="00CB600F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3: </w:t>
      </w:r>
      <w:r w:rsidR="0009515B">
        <w:rPr>
          <w:rFonts w:eastAsiaTheme="minorEastAsia"/>
          <w:b/>
          <w:bCs/>
          <w:lang w:eastAsia="zh-CN"/>
        </w:rPr>
        <w:t xml:space="preserve">For the specific cases DL_n40A-n41C_UL_n41C and DL_n41C-n79A_UL_n41C, </w:t>
      </w:r>
      <w:r w:rsidR="0009515B" w:rsidRPr="0009515B">
        <w:rPr>
          <w:rFonts w:eastAsiaTheme="minorEastAsia"/>
          <w:b/>
          <w:bCs/>
          <w:lang w:eastAsia="zh-CN"/>
        </w:rPr>
        <w:t>fully UL RB allocation with maximum aggregated BW</w:t>
      </w:r>
      <w:r w:rsidR="0009515B">
        <w:rPr>
          <w:rFonts w:eastAsiaTheme="minorEastAsia"/>
          <w:b/>
          <w:bCs/>
          <w:lang w:eastAsia="zh-CN"/>
        </w:rPr>
        <w:t xml:space="preserve"> will be used for MSD </w:t>
      </w:r>
      <w:r w:rsidR="0009515B" w:rsidRPr="0009515B">
        <w:rPr>
          <w:rFonts w:eastAsiaTheme="minorEastAsia"/>
          <w:b/>
          <w:bCs/>
          <w:lang w:eastAsia="zh-CN"/>
        </w:rPr>
        <w:t>analysis</w:t>
      </w:r>
      <w:r w:rsidR="0009515B">
        <w:rPr>
          <w:rFonts w:eastAsiaTheme="minorEastAsia"/>
          <w:b/>
          <w:bCs/>
          <w:lang w:eastAsia="zh-CN"/>
        </w:rPr>
        <w:t xml:space="preserve"> and potential definition based on the evaluation.</w:t>
      </w:r>
      <w:r w:rsidR="002D4E68">
        <w:rPr>
          <w:rFonts w:eastAsiaTheme="minorEastAsia"/>
          <w:b/>
          <w:bCs/>
          <w:lang w:eastAsia="zh-CN"/>
        </w:rPr>
        <w:t xml:space="preserve"> It’s encouraged for companies to provide the evaluation in next meeting.</w:t>
      </w:r>
    </w:p>
    <w:p w14:paraId="40A6260B" w14:textId="17E93FC1" w:rsidR="0009515B" w:rsidRDefault="0009515B" w:rsidP="00CB600F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/>
          <w:b/>
          <w:bCs/>
          <w:lang w:eastAsia="zh-CN"/>
        </w:rPr>
        <w:t xml:space="preserve">roposal 4: </w:t>
      </w:r>
      <w:r w:rsidR="009246D4" w:rsidRPr="009246D4">
        <w:rPr>
          <w:rFonts w:eastAsiaTheme="minorEastAsia"/>
          <w:b/>
          <w:bCs/>
          <w:lang w:eastAsia="zh-CN"/>
        </w:rPr>
        <w:t>From RAN4 perspective</w:t>
      </w:r>
      <w:r w:rsidR="009246D4">
        <w:rPr>
          <w:rFonts w:eastAsiaTheme="minorEastAsia"/>
          <w:b/>
          <w:bCs/>
          <w:lang w:eastAsia="zh-CN"/>
        </w:rPr>
        <w:t xml:space="preserve">, </w:t>
      </w:r>
      <w:r w:rsidR="009246D4" w:rsidRPr="009246D4">
        <w:rPr>
          <w:rFonts w:eastAsiaTheme="minorEastAsia"/>
          <w:b/>
          <w:bCs/>
          <w:lang w:eastAsia="zh-CN"/>
        </w:rPr>
        <w:t>some reasonable UL RB allocations for intra-band UL CA can be recommended to benefit both UE and network</w:t>
      </w:r>
      <w:r w:rsidR="009246D4">
        <w:rPr>
          <w:rFonts w:eastAsiaTheme="minorEastAsia"/>
          <w:b/>
          <w:bCs/>
          <w:lang w:eastAsia="zh-CN"/>
        </w:rPr>
        <w:t xml:space="preserve"> and the corresponding condition can be reflected in the spec</w:t>
      </w:r>
      <w:r w:rsidR="009246D4" w:rsidRPr="009246D4">
        <w:rPr>
          <w:rFonts w:eastAsiaTheme="minorEastAsia"/>
          <w:b/>
          <w:bCs/>
          <w:lang w:eastAsia="zh-CN"/>
        </w:rPr>
        <w:t>.</w:t>
      </w:r>
    </w:p>
    <w:p w14:paraId="0767FB17" w14:textId="77777777" w:rsidR="0022028B" w:rsidRPr="009246D4" w:rsidRDefault="0022028B" w:rsidP="00CB600F">
      <w:pPr>
        <w:rPr>
          <w:rFonts w:eastAsiaTheme="minorEastAsia"/>
          <w:b/>
          <w:bCs/>
          <w:lang w:eastAsia="zh-CN"/>
        </w:rPr>
      </w:pPr>
    </w:p>
    <w:p w14:paraId="3236DB67" w14:textId="77777777" w:rsidR="009246D4" w:rsidRDefault="009246D4" w:rsidP="009246D4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example, it’s proposed to introduce the following condition into the specification.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246D4" w14:paraId="2E5CA658" w14:textId="77777777" w:rsidTr="00B57FA6">
        <w:tc>
          <w:tcPr>
            <w:tcW w:w="9631" w:type="dxa"/>
          </w:tcPr>
          <w:p w14:paraId="7D8BD63B" w14:textId="0E53E97B" w:rsidR="009246D4" w:rsidRDefault="009246D4" w:rsidP="00B57FA6">
            <w:pPr>
              <w:jc w:val="both"/>
              <w:rPr>
                <w:rFonts w:eastAsiaTheme="minorEastAsia"/>
                <w:lang w:val="en-US" w:eastAsia="zh-CN"/>
              </w:rPr>
            </w:pPr>
            <w:r w:rsidRPr="00CD1877">
              <w:rPr>
                <w:rFonts w:eastAsiaTheme="minorEastAsia"/>
                <w:lang w:val="en-US" w:eastAsia="zh-CN"/>
              </w:rPr>
              <w:t xml:space="preserve">For intra-band </w:t>
            </w:r>
            <w:r>
              <w:rPr>
                <w:rFonts w:eastAsiaTheme="minorEastAsia"/>
                <w:lang w:val="en-US" w:eastAsia="zh-CN"/>
              </w:rPr>
              <w:t xml:space="preserve">UL </w:t>
            </w:r>
            <w:r w:rsidRPr="00CD1877">
              <w:rPr>
                <w:rFonts w:eastAsiaTheme="minorEastAsia"/>
                <w:lang w:val="en-US" w:eastAsia="zh-CN"/>
              </w:rPr>
              <w:t xml:space="preserve">CA, the </w:t>
            </w:r>
            <w:r>
              <w:rPr>
                <w:rFonts w:eastAsiaTheme="minorEastAsia"/>
                <w:lang w:val="en-US" w:eastAsia="zh-CN"/>
              </w:rPr>
              <w:t xml:space="preserve">[Tx] RF requirements are specified based on the UL RB allocations with </w:t>
            </w:r>
            <w:r w:rsidRPr="00CD1877">
              <w:rPr>
                <w:rFonts w:eastAsiaTheme="minorEastAsia"/>
                <w:lang w:val="en-US" w:eastAsia="zh-CN"/>
              </w:rPr>
              <w:t xml:space="preserve">the following </w:t>
            </w:r>
            <w:r>
              <w:rPr>
                <w:rFonts w:eastAsiaTheme="minorEastAsia"/>
                <w:lang w:val="en-US" w:eastAsia="zh-CN"/>
              </w:rPr>
              <w:t xml:space="preserve">assumed </w:t>
            </w:r>
            <w:r w:rsidRPr="00CD1877">
              <w:rPr>
                <w:rFonts w:eastAsiaTheme="minorEastAsia"/>
                <w:lang w:val="en-US" w:eastAsia="zh-CN"/>
              </w:rPr>
              <w:t>conditions.</w:t>
            </w:r>
          </w:p>
          <w:p w14:paraId="78A69123" w14:textId="77777777" w:rsidR="009246D4" w:rsidRPr="00CD1877" w:rsidRDefault="00D253BC" w:rsidP="00B57FA6">
            <w:pPr>
              <w:jc w:val="both"/>
              <w:rPr>
                <w:rFonts w:eastAsiaTheme="minorEastAsia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crb1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μ1</m:t>
                    </m:r>
                  </m:sup>
                </m:sSup>
                <m:r>
                  <w:rPr>
                    <w:rFonts w:ascii="Cambria Math" w:hAnsi="Cambria Math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crb2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μ2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≥Z</m:t>
                </m:r>
              </m:oMath>
            </m:oMathPara>
          </w:p>
          <w:p w14:paraId="291AE7B9" w14:textId="77777777" w:rsidR="009246D4" w:rsidRDefault="009246D4" w:rsidP="00B57FA6">
            <w:pPr>
              <w:jc w:val="both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lang w:val="en-US" w:eastAsia="zh-CN"/>
              </w:rPr>
              <w:t>W</w:t>
            </w:r>
            <w:r>
              <w:rPr>
                <w:rFonts w:eastAsiaTheme="minorEastAsia"/>
                <w:lang w:val="en-US" w:eastAsia="zh-CN"/>
              </w:rPr>
              <w:t xml:space="preserve">here, </w:t>
            </w:r>
            <m:oMath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</w:rPr>
                <m:t xml:space="preserve"> Z=min(</m:t>
              </m:r>
              <m:sSub>
                <m:sSubPr>
                  <m:ctrlPr>
                    <w:rPr>
                      <w:rFonts w:ascii="Cambria Math" w:eastAsia="宋体" w:hAnsi="Cambria Math"/>
                      <w:szCs w:val="24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4"/>
                    </w:rPr>
                    <m:t>RB1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eastAsia="宋体" w:hAnsi="Cambria Math"/>
                      <w:szCs w:val="24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="宋体" w:hAnsi="Cambria Math"/>
                      <w:szCs w:val="24"/>
                    </w:rPr>
                    <m:t>μ1</m:t>
                  </m:r>
                </m:sup>
              </m:sSup>
              <m:r>
                <w:rPr>
                  <w:rFonts w:ascii="Cambria Math" w:eastAsia="宋体" w:hAnsi="Cambria Math"/>
                  <w:szCs w:val="24"/>
                </w:rPr>
                <m:t xml:space="preserve">,  </m:t>
              </m:r>
              <m:sSub>
                <m:sSubPr>
                  <m:ctrlPr>
                    <w:rPr>
                      <w:rFonts w:ascii="Cambria Math" w:eastAsia="宋体" w:hAnsi="Cambria Math"/>
                      <w:szCs w:val="24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4"/>
                    </w:rPr>
                    <m:t>RB2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eastAsia="宋体" w:hAnsi="Cambria Math"/>
                      <w:szCs w:val="24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="宋体" w:hAnsi="Cambria Math"/>
                      <w:szCs w:val="24"/>
                    </w:rPr>
                    <m:t>μ2</m:t>
                  </m:r>
                </m:sup>
              </m:sSup>
              <m:r>
                <m:rPr>
                  <m:sty m:val="p"/>
                </m:rPr>
                <w:rPr>
                  <w:rFonts w:ascii="Cambria Math" w:eastAsia="宋体" w:hAnsi="Cambria Math"/>
                  <w:szCs w:val="24"/>
                </w:rPr>
                <m:t>)</m:t>
              </m:r>
            </m:oMath>
          </w:p>
          <w:p w14:paraId="08386F5D" w14:textId="77777777" w:rsidR="009246D4" w:rsidRDefault="00D253BC" w:rsidP="00B57FA6">
            <w:pPr>
              <w:jc w:val="both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crb1</m:t>
                  </m:r>
                </m:sub>
              </m:sSub>
            </m:oMath>
            <w:r w:rsidR="009246D4">
              <w:rPr>
                <w:rFonts w:eastAsiaTheme="minorEastAsia"/>
                <w:lang w:eastAsia="zh-CN"/>
              </w:rPr>
              <w:t xml:space="preserve"> is the T</w:t>
            </w:r>
            <w:r w:rsidR="009246D4" w:rsidRPr="00B96786">
              <w:rPr>
                <w:rFonts w:eastAsiaTheme="minorEastAsia"/>
                <w:lang w:eastAsia="zh-CN"/>
              </w:rPr>
              <w:t>ransmission bandwidth</w:t>
            </w:r>
            <w:r w:rsidR="009246D4">
              <w:rPr>
                <w:rFonts w:eastAsiaTheme="minorEastAsia"/>
                <w:lang w:eastAsia="zh-CN"/>
              </w:rPr>
              <w:t xml:space="preserve"> in CC1,</w:t>
            </w:r>
            <w:r w:rsidR="009246D4" w:rsidRPr="00B96786">
              <w:rPr>
                <w:rFonts w:eastAsiaTheme="minorEastAsia"/>
                <w:lang w:eastAsia="zh-CN"/>
              </w:rPr>
              <w:t xml:space="preserve"> which represents the length of a contiguous resource block allocation expressed in units of resources blocks</w:t>
            </w:r>
            <w:r w:rsidR="009246D4">
              <w:rPr>
                <w:rFonts w:eastAsiaTheme="minorEastAsia"/>
                <w:lang w:eastAsia="zh-CN"/>
              </w:rPr>
              <w:t>.</w:t>
            </w:r>
          </w:p>
          <w:p w14:paraId="7814FD60" w14:textId="77777777" w:rsidR="009246D4" w:rsidRDefault="00D253BC" w:rsidP="00B57FA6">
            <w:pPr>
              <w:jc w:val="both"/>
              <w:rPr>
                <w:rFonts w:eastAsiaTheme="minor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crb2</m:t>
                  </m:r>
                </m:sub>
              </m:sSub>
            </m:oMath>
            <w:r w:rsidR="009246D4">
              <w:rPr>
                <w:rFonts w:eastAsiaTheme="minorEastAsia"/>
                <w:lang w:eastAsia="zh-CN"/>
              </w:rPr>
              <w:t xml:space="preserve"> is the T</w:t>
            </w:r>
            <w:r w:rsidR="009246D4" w:rsidRPr="00B96786">
              <w:rPr>
                <w:rFonts w:eastAsiaTheme="minorEastAsia"/>
                <w:lang w:eastAsia="zh-CN"/>
              </w:rPr>
              <w:t>ransmission bandwidth</w:t>
            </w:r>
            <w:r w:rsidR="009246D4">
              <w:rPr>
                <w:rFonts w:eastAsiaTheme="minorEastAsia"/>
                <w:lang w:eastAsia="zh-CN"/>
              </w:rPr>
              <w:t xml:space="preserve"> in CC2,</w:t>
            </w:r>
            <w:r w:rsidR="009246D4" w:rsidRPr="00B96786">
              <w:rPr>
                <w:rFonts w:eastAsiaTheme="minorEastAsia"/>
                <w:lang w:eastAsia="zh-CN"/>
              </w:rPr>
              <w:t xml:space="preserve"> which represents the length of a contiguous resource block allocation expressed in units of resources blocks</w:t>
            </w:r>
            <w:r w:rsidR="009246D4">
              <w:rPr>
                <w:rFonts w:eastAsiaTheme="minorEastAsia"/>
                <w:lang w:eastAsia="zh-CN"/>
              </w:rPr>
              <w:t>.</w:t>
            </w:r>
          </w:p>
          <w:p w14:paraId="58494DB9" w14:textId="77777777" w:rsidR="009246D4" w:rsidRDefault="00D253BC" w:rsidP="00B57FA6">
            <w:pPr>
              <w:jc w:val="both"/>
            </w:pPr>
            <m:oMath>
              <m:sSub>
                <m:sSubPr>
                  <m:ctrlPr>
                    <w:rPr>
                      <w:rFonts w:ascii="Cambria Math" w:eastAsia="宋体" w:hAnsi="Cambria Math"/>
                      <w:szCs w:val="24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4"/>
                    </w:rPr>
                    <m:t>RB1</m:t>
                  </m:r>
                </m:sub>
              </m:sSub>
            </m:oMath>
            <w:r w:rsidR="009246D4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9246D4">
              <w:rPr>
                <w:rFonts w:eastAsiaTheme="minorEastAsia"/>
                <w:szCs w:val="24"/>
                <w:lang w:eastAsia="zh-CN"/>
              </w:rPr>
              <w:t xml:space="preserve">is the </w:t>
            </w:r>
            <w:r w:rsidR="009246D4" w:rsidRPr="00A1115A">
              <w:t>Transmission bandwidth configuration</w:t>
            </w:r>
            <w:r w:rsidR="009246D4">
              <w:t xml:space="preserve"> in CC1</w:t>
            </w:r>
            <w:r w:rsidR="009246D4" w:rsidRPr="00A1115A">
              <w:t>, expressed in units of resource blocks</w:t>
            </w:r>
            <w:r w:rsidR="009246D4">
              <w:t>.</w:t>
            </w:r>
          </w:p>
          <w:p w14:paraId="0F37AA2C" w14:textId="77777777" w:rsidR="009246D4" w:rsidRDefault="00D253BC" w:rsidP="00B57FA6">
            <w:pPr>
              <w:jc w:val="both"/>
            </w:pPr>
            <m:oMath>
              <m:sSub>
                <m:sSubPr>
                  <m:ctrlPr>
                    <w:rPr>
                      <w:rFonts w:ascii="Cambria Math" w:eastAsia="宋体" w:hAnsi="Cambria Math"/>
                      <w:szCs w:val="24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4"/>
                    </w:rPr>
                    <m:t>RB2</m:t>
                  </m:r>
                </m:sub>
              </m:sSub>
            </m:oMath>
            <w:r w:rsidR="009246D4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9246D4">
              <w:rPr>
                <w:rFonts w:eastAsiaTheme="minorEastAsia"/>
                <w:szCs w:val="24"/>
                <w:lang w:eastAsia="zh-CN"/>
              </w:rPr>
              <w:t xml:space="preserve">is the </w:t>
            </w:r>
            <w:r w:rsidR="009246D4" w:rsidRPr="00A1115A">
              <w:t>Transmission bandwidth configuration</w:t>
            </w:r>
            <w:r w:rsidR="009246D4">
              <w:t xml:space="preserve"> in CC1</w:t>
            </w:r>
            <w:r w:rsidR="009246D4" w:rsidRPr="00A1115A">
              <w:t>, expressed in units of resource blocks</w:t>
            </w:r>
            <w:r w:rsidR="009246D4">
              <w:t>.</w:t>
            </w:r>
          </w:p>
          <w:p w14:paraId="6588060A" w14:textId="77777777" w:rsidR="009246D4" w:rsidRPr="0086533A" w:rsidRDefault="009246D4" w:rsidP="00B57FA6">
            <w:pPr>
              <w:jc w:val="both"/>
              <w:rPr>
                <w:rFonts w:eastAsiaTheme="minorEastAsia"/>
                <w:lang w:eastAsia="zh-CN"/>
              </w:rPr>
            </w:pPr>
            <w:r w:rsidRPr="00A1115A">
              <w:rPr>
                <w:i/>
              </w:rPr>
              <w:t>μ</w:t>
            </w:r>
            <w:r>
              <w:rPr>
                <w:i/>
              </w:rPr>
              <w:t>1/</w:t>
            </w:r>
            <w:r w:rsidRPr="00A1115A">
              <w:rPr>
                <w:i/>
              </w:rPr>
              <w:t>μ</w:t>
            </w:r>
            <w:r>
              <w:rPr>
                <w:i/>
              </w:rPr>
              <w:t xml:space="preserve">2 is same as </w:t>
            </w:r>
            <w:r w:rsidRPr="00A1115A">
              <w:rPr>
                <w:i/>
              </w:rPr>
              <w:t>μ</w:t>
            </w:r>
            <w:r>
              <w:rPr>
                <w:i/>
              </w:rPr>
              <w:t xml:space="preserve"> </w:t>
            </w:r>
            <w:r w:rsidRPr="00A1115A">
              <w:t>defined in TS 38.211 [6]</w:t>
            </w:r>
          </w:p>
        </w:tc>
      </w:tr>
    </w:tbl>
    <w:p w14:paraId="3B185090" w14:textId="77777777" w:rsidR="0022028B" w:rsidRPr="009246D4" w:rsidRDefault="0022028B" w:rsidP="00CB600F">
      <w:pPr>
        <w:rPr>
          <w:rFonts w:eastAsiaTheme="minorEastAsia"/>
          <w:b/>
          <w:bCs/>
          <w:lang w:eastAsia="zh-CN"/>
        </w:rPr>
      </w:pPr>
    </w:p>
    <w:p w14:paraId="39BFC7AA" w14:textId="487C6074" w:rsidR="00831E0E" w:rsidRPr="000C3DDA" w:rsidRDefault="00831E0E" w:rsidP="00F13FC5">
      <w:pPr>
        <w:ind w:leftChars="300" w:left="600"/>
        <w:rPr>
          <w:rFonts w:eastAsiaTheme="minorEastAsia"/>
          <w:bCs/>
          <w:lang w:eastAsia="zh-CN"/>
        </w:rPr>
      </w:pPr>
    </w:p>
    <w:p w14:paraId="01F29832" w14:textId="62F07B27" w:rsidR="00A01CD4" w:rsidRDefault="00A01CD4" w:rsidP="00A01CD4">
      <w:pPr>
        <w:pStyle w:val="1"/>
      </w:pPr>
      <w:r>
        <w:t>Reference</w:t>
      </w:r>
    </w:p>
    <w:p w14:paraId="1E827759" w14:textId="05301F5C" w:rsidR="000A25BB" w:rsidRDefault="000A25BB" w:rsidP="000A25BB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0A2EFF">
        <w:rPr>
          <w:rFonts w:eastAsia="宋体"/>
          <w:lang w:eastAsia="zh-CN"/>
        </w:rPr>
        <w:t xml:space="preserve">R4-2411551, </w:t>
      </w:r>
      <w:r w:rsidR="000A2EFF" w:rsidRPr="000A2EFF">
        <w:rPr>
          <w:rFonts w:eastAsia="宋体"/>
          <w:lang w:eastAsia="zh-CN"/>
        </w:rPr>
        <w:t>On intra-band ULCA interference versus single ULCC</w:t>
      </w:r>
      <w:r w:rsidR="000A2EFF">
        <w:rPr>
          <w:rFonts w:eastAsia="宋体"/>
          <w:lang w:eastAsia="zh-CN"/>
        </w:rPr>
        <w:t xml:space="preserve">, </w:t>
      </w:r>
      <w:r w:rsidR="000A2EFF" w:rsidRPr="000A2EFF">
        <w:rPr>
          <w:rFonts w:eastAsia="宋体"/>
          <w:lang w:eastAsia="zh-CN"/>
        </w:rPr>
        <w:t>Skyworks Solutions Inc.</w:t>
      </w:r>
    </w:p>
    <w:p w14:paraId="0E294C74" w14:textId="599D8550" w:rsidR="000A25BB" w:rsidRDefault="000A25BB" w:rsidP="000A25BB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r w:rsidR="000A2EFF">
        <w:rPr>
          <w:rFonts w:eastAsia="宋体"/>
          <w:lang w:eastAsia="zh-CN"/>
        </w:rPr>
        <w:t xml:space="preserve">R4-2411738, </w:t>
      </w:r>
      <w:r w:rsidR="000A2EFF" w:rsidRPr="000A2EFF">
        <w:rPr>
          <w:rFonts w:eastAsia="宋体"/>
          <w:lang w:eastAsia="zh-CN"/>
        </w:rPr>
        <w:t>Discussion on MSD requirements with intra-band contiguous UL CA</w:t>
      </w:r>
      <w:r w:rsidR="000A2EFF">
        <w:rPr>
          <w:rFonts w:eastAsia="宋体"/>
          <w:lang w:eastAsia="zh-CN"/>
        </w:rPr>
        <w:t>, CMCC</w:t>
      </w:r>
    </w:p>
    <w:p w14:paraId="6166BDAE" w14:textId="6A646311" w:rsidR="000A25BB" w:rsidRDefault="000A25BB" w:rsidP="000A25BB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3] </w:t>
      </w:r>
      <w:r w:rsidR="000A2EFF">
        <w:rPr>
          <w:rFonts w:eastAsia="宋体"/>
          <w:lang w:eastAsia="zh-CN"/>
        </w:rPr>
        <w:t xml:space="preserve">R4-2411887, </w:t>
      </w:r>
      <w:r w:rsidR="000A2EFF" w:rsidRPr="000A2EFF">
        <w:rPr>
          <w:rFonts w:eastAsia="宋体"/>
          <w:lang w:eastAsia="zh-CN"/>
        </w:rPr>
        <w:t>On MSD requirements with intra-band contiguous UL CA</w:t>
      </w:r>
      <w:r w:rsidR="000A2EFF">
        <w:rPr>
          <w:rFonts w:eastAsia="宋体"/>
          <w:lang w:eastAsia="zh-CN"/>
        </w:rPr>
        <w:t xml:space="preserve">, </w:t>
      </w:r>
      <w:r w:rsidR="000A2EFF" w:rsidRPr="000A2EFF">
        <w:rPr>
          <w:rFonts w:eastAsia="宋体"/>
          <w:lang w:eastAsia="zh-CN"/>
        </w:rPr>
        <w:t>ZTE Corporation, Sanechips</w:t>
      </w:r>
    </w:p>
    <w:p w14:paraId="6ECF485B" w14:textId="0D87FDF1" w:rsidR="00576688" w:rsidRPr="001B554A" w:rsidRDefault="001B554A" w:rsidP="003E08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4] </w:t>
      </w:r>
      <w:r w:rsidR="000A2EFF">
        <w:rPr>
          <w:rFonts w:eastAsiaTheme="minorEastAsia"/>
          <w:lang w:eastAsia="zh-CN"/>
        </w:rPr>
        <w:t xml:space="preserve">R4-2412934, </w:t>
      </w:r>
      <w:r w:rsidR="000A2EFF" w:rsidRPr="000A2EFF">
        <w:rPr>
          <w:rFonts w:eastAsiaTheme="minorEastAsia"/>
          <w:lang w:eastAsia="zh-CN"/>
        </w:rPr>
        <w:t>Discussion on MSD for CA_n40A-n41C with intra-band UL CA_n41C</w:t>
      </w:r>
      <w:r w:rsidR="00C24680">
        <w:rPr>
          <w:rFonts w:eastAsiaTheme="minorEastAsia"/>
          <w:lang w:eastAsia="zh-CN"/>
        </w:rPr>
        <w:t xml:space="preserve">, </w:t>
      </w:r>
      <w:r w:rsidR="00C24680" w:rsidRPr="00C24680">
        <w:rPr>
          <w:rFonts w:eastAsiaTheme="minorEastAsia"/>
          <w:lang w:eastAsia="zh-CN"/>
        </w:rPr>
        <w:t>Huawei, HiSilicon</w:t>
      </w:r>
    </w:p>
    <w:p w14:paraId="4AF1E72F" w14:textId="45BA3E8A" w:rsidR="003172B4" w:rsidRDefault="000A2EFF" w:rsidP="003E08F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5] R4-2412935, </w:t>
      </w:r>
      <w:r w:rsidRPr="000A2EFF">
        <w:rPr>
          <w:rFonts w:eastAsiaTheme="minorEastAsia"/>
          <w:lang w:val="en-US" w:eastAsia="zh-CN"/>
        </w:rPr>
        <w:t>Discussion on MSD for CA_n41C-n79A with intra-band UL CA_n41C</w:t>
      </w:r>
      <w:r w:rsidR="00C24680">
        <w:rPr>
          <w:rFonts w:eastAsiaTheme="minorEastAsia"/>
          <w:lang w:val="en-US" w:eastAsia="zh-CN"/>
        </w:rPr>
        <w:t xml:space="preserve">, </w:t>
      </w:r>
      <w:r w:rsidR="00C24680" w:rsidRPr="00C24680">
        <w:rPr>
          <w:rFonts w:eastAsiaTheme="minorEastAsia"/>
          <w:lang w:val="en-US" w:eastAsia="zh-CN"/>
        </w:rPr>
        <w:t>Huawei, HiSilicon</w:t>
      </w:r>
    </w:p>
    <w:p w14:paraId="608E1781" w14:textId="00B79734" w:rsidR="000A2EFF" w:rsidRDefault="000A2EFF" w:rsidP="003E08F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6] R4-2412940, </w:t>
      </w:r>
      <w:r w:rsidRPr="000A2EFF">
        <w:rPr>
          <w:rFonts w:eastAsiaTheme="minorEastAsia"/>
          <w:lang w:val="en-US" w:eastAsia="zh-CN"/>
        </w:rPr>
        <w:t>Discussion on the reasonable UL RB configurations for intra-band UL CA</w:t>
      </w:r>
      <w:r w:rsidR="00C24680">
        <w:rPr>
          <w:rFonts w:eastAsiaTheme="minorEastAsia"/>
          <w:lang w:val="en-US" w:eastAsia="zh-CN"/>
        </w:rPr>
        <w:t xml:space="preserve">, </w:t>
      </w:r>
      <w:r w:rsidR="00C24680" w:rsidRPr="00C24680">
        <w:rPr>
          <w:rFonts w:eastAsiaTheme="minorEastAsia"/>
          <w:lang w:val="en-US" w:eastAsia="zh-CN"/>
        </w:rPr>
        <w:t>Huawei, HiSilicon</w:t>
      </w:r>
    </w:p>
    <w:p w14:paraId="4628A487" w14:textId="53CBDC6B" w:rsidR="000A2EFF" w:rsidRPr="000A2EFF" w:rsidRDefault="000A2EFF" w:rsidP="003E08F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7] </w:t>
      </w:r>
      <w:r w:rsidR="00C24680">
        <w:rPr>
          <w:rFonts w:eastAsiaTheme="minorEastAsia"/>
          <w:lang w:val="en-US" w:eastAsia="zh-CN"/>
        </w:rPr>
        <w:t xml:space="preserve">R4-2412941, </w:t>
      </w:r>
      <w:r w:rsidRPr="000A2EFF">
        <w:rPr>
          <w:rFonts w:eastAsiaTheme="minorEastAsia"/>
          <w:lang w:val="en-US" w:eastAsia="zh-CN"/>
        </w:rPr>
        <w:t>Draft CR for TS 38.101-1 to introduce the reasonable UL RB configurations for intra-band UL CA</w:t>
      </w:r>
      <w:r w:rsidR="00C24680">
        <w:rPr>
          <w:rFonts w:eastAsiaTheme="minorEastAsia"/>
          <w:lang w:val="en-US" w:eastAsia="zh-CN"/>
        </w:rPr>
        <w:t xml:space="preserve">, </w:t>
      </w:r>
      <w:r w:rsidR="00C24680" w:rsidRPr="00C24680">
        <w:rPr>
          <w:rFonts w:eastAsiaTheme="minorEastAsia"/>
          <w:lang w:val="en-US" w:eastAsia="zh-CN"/>
        </w:rPr>
        <w:t>Huawei, HiSilicon</w:t>
      </w:r>
    </w:p>
    <w:sectPr w:rsidR="000A2EFF" w:rsidRPr="000A2EFF" w:rsidSect="00B50441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1E31E" w14:textId="77777777" w:rsidR="00D253BC" w:rsidRPr="00A10429" w:rsidRDefault="00D253B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5A0F2B2" w14:textId="77777777" w:rsidR="00D253BC" w:rsidRPr="00A10429" w:rsidRDefault="00D253B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57D08" w14:textId="77777777" w:rsidR="00D253BC" w:rsidRPr="00A10429" w:rsidRDefault="00D253B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632EEE6" w14:textId="77777777" w:rsidR="00D253BC" w:rsidRPr="00A10429" w:rsidRDefault="00D253B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1F2337"/>
    <w:multiLevelType w:val="hybridMultilevel"/>
    <w:tmpl w:val="B19090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636A5F"/>
    <w:multiLevelType w:val="hybridMultilevel"/>
    <w:tmpl w:val="3EF4A4C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8E00D81"/>
    <w:multiLevelType w:val="hybridMultilevel"/>
    <w:tmpl w:val="A32079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433436"/>
    <w:multiLevelType w:val="hybridMultilevel"/>
    <w:tmpl w:val="63F4ECF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26"/>
  </w:num>
  <w:num w:numId="4">
    <w:abstractNumId w:val="15"/>
  </w:num>
  <w:num w:numId="5">
    <w:abstractNumId w:val="7"/>
  </w:num>
  <w:num w:numId="6">
    <w:abstractNumId w:val="21"/>
  </w:num>
  <w:num w:numId="7">
    <w:abstractNumId w:val="6"/>
  </w:num>
  <w:num w:numId="8">
    <w:abstractNumId w:val="20"/>
  </w:num>
  <w:num w:numId="9">
    <w:abstractNumId w:val="27"/>
  </w:num>
  <w:num w:numId="10">
    <w:abstractNumId w:val="27"/>
  </w:num>
  <w:num w:numId="11">
    <w:abstractNumId w:val="1"/>
  </w:num>
  <w:num w:numId="12">
    <w:abstractNumId w:val="11"/>
  </w:num>
  <w:num w:numId="13">
    <w:abstractNumId w:val="10"/>
  </w:num>
  <w:num w:numId="14">
    <w:abstractNumId w:val="25"/>
  </w:num>
  <w:num w:numId="15">
    <w:abstractNumId w:val="27"/>
  </w:num>
  <w:num w:numId="16">
    <w:abstractNumId w:val="27"/>
  </w:num>
  <w:num w:numId="17">
    <w:abstractNumId w:val="19"/>
  </w:num>
  <w:num w:numId="18">
    <w:abstractNumId w:val="28"/>
  </w:num>
  <w:num w:numId="19">
    <w:abstractNumId w:val="27"/>
  </w:num>
  <w:num w:numId="20">
    <w:abstractNumId w:val="9"/>
  </w:num>
  <w:num w:numId="21">
    <w:abstractNumId w:val="27"/>
  </w:num>
  <w:num w:numId="22">
    <w:abstractNumId w:val="27"/>
  </w:num>
  <w:num w:numId="23">
    <w:abstractNumId w:val="12"/>
  </w:num>
  <w:num w:numId="24">
    <w:abstractNumId w:val="3"/>
  </w:num>
  <w:num w:numId="25">
    <w:abstractNumId w:val="0"/>
  </w:num>
  <w:num w:numId="26">
    <w:abstractNumId w:val="13"/>
  </w:num>
  <w:num w:numId="27">
    <w:abstractNumId w:val="14"/>
  </w:num>
  <w:num w:numId="28">
    <w:abstractNumId w:val="22"/>
  </w:num>
  <w:num w:numId="29">
    <w:abstractNumId w:val="23"/>
  </w:num>
  <w:num w:numId="30">
    <w:abstractNumId w:val="18"/>
  </w:num>
  <w:num w:numId="31">
    <w:abstractNumId w:val="17"/>
  </w:num>
  <w:num w:numId="32">
    <w:abstractNumId w:val="24"/>
  </w:num>
  <w:num w:numId="33">
    <w:abstractNumId w:val="2"/>
  </w:num>
  <w:num w:numId="34">
    <w:abstractNumId w:val="5"/>
  </w:num>
  <w:num w:numId="35">
    <w:abstractNumId w:val="4"/>
  </w:num>
  <w:num w:numId="3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35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39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3A"/>
    <w:rsid w:val="0009283F"/>
    <w:rsid w:val="00092B72"/>
    <w:rsid w:val="00093417"/>
    <w:rsid w:val="00093796"/>
    <w:rsid w:val="00094102"/>
    <w:rsid w:val="00094284"/>
    <w:rsid w:val="00095015"/>
    <w:rsid w:val="0009515B"/>
    <w:rsid w:val="000A1AC6"/>
    <w:rsid w:val="000A25BB"/>
    <w:rsid w:val="000A2857"/>
    <w:rsid w:val="000A290C"/>
    <w:rsid w:val="000A2EFF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3DDA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702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483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54A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A0F"/>
    <w:rsid w:val="001E4E41"/>
    <w:rsid w:val="001E5761"/>
    <w:rsid w:val="001E5DD0"/>
    <w:rsid w:val="001E6892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28B"/>
    <w:rsid w:val="002205C9"/>
    <w:rsid w:val="0022200D"/>
    <w:rsid w:val="00222346"/>
    <w:rsid w:val="00222BE2"/>
    <w:rsid w:val="00223700"/>
    <w:rsid w:val="002238DA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0BA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86F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939"/>
    <w:rsid w:val="00292A7A"/>
    <w:rsid w:val="0029566F"/>
    <w:rsid w:val="00295A8F"/>
    <w:rsid w:val="00295B68"/>
    <w:rsid w:val="002A001C"/>
    <w:rsid w:val="002A0146"/>
    <w:rsid w:val="002A02B7"/>
    <w:rsid w:val="002A0599"/>
    <w:rsid w:val="002A0B6F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E68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93E"/>
    <w:rsid w:val="002E5B82"/>
    <w:rsid w:val="002E5DEC"/>
    <w:rsid w:val="002E6047"/>
    <w:rsid w:val="002E65EA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2B4"/>
    <w:rsid w:val="00317689"/>
    <w:rsid w:val="0031772E"/>
    <w:rsid w:val="003205B2"/>
    <w:rsid w:val="003205DD"/>
    <w:rsid w:val="00320760"/>
    <w:rsid w:val="00320F53"/>
    <w:rsid w:val="003211D6"/>
    <w:rsid w:val="00321940"/>
    <w:rsid w:val="00323266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5AF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804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D5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207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01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99B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B01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668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43"/>
    <w:rsid w:val="005E7B63"/>
    <w:rsid w:val="005E7C51"/>
    <w:rsid w:val="005E7F6E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02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57E82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62B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E4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7FF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1FE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97A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98F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FA2"/>
    <w:rsid w:val="007A6026"/>
    <w:rsid w:val="007A798B"/>
    <w:rsid w:val="007A7F62"/>
    <w:rsid w:val="007B043E"/>
    <w:rsid w:val="007B10C8"/>
    <w:rsid w:val="007B260E"/>
    <w:rsid w:val="007B3759"/>
    <w:rsid w:val="007B757F"/>
    <w:rsid w:val="007B75EA"/>
    <w:rsid w:val="007B7840"/>
    <w:rsid w:val="007C0182"/>
    <w:rsid w:val="007C1502"/>
    <w:rsid w:val="007C1B39"/>
    <w:rsid w:val="007C225A"/>
    <w:rsid w:val="007C2FDE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3FF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1E0E"/>
    <w:rsid w:val="008325B0"/>
    <w:rsid w:val="00833242"/>
    <w:rsid w:val="008339E1"/>
    <w:rsid w:val="00833A66"/>
    <w:rsid w:val="00834052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E69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9B9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F43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6D4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FCA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C49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432"/>
    <w:rsid w:val="009C0B8F"/>
    <w:rsid w:val="009C114A"/>
    <w:rsid w:val="009C211E"/>
    <w:rsid w:val="009C290F"/>
    <w:rsid w:val="009C3083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B81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CD4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85A"/>
    <w:rsid w:val="00A82A80"/>
    <w:rsid w:val="00A82AAD"/>
    <w:rsid w:val="00A82D89"/>
    <w:rsid w:val="00A82FD6"/>
    <w:rsid w:val="00A8301C"/>
    <w:rsid w:val="00A8350F"/>
    <w:rsid w:val="00A83901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45D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2A4"/>
    <w:rsid w:val="00B448DC"/>
    <w:rsid w:val="00B455A2"/>
    <w:rsid w:val="00B4663B"/>
    <w:rsid w:val="00B47976"/>
    <w:rsid w:val="00B50063"/>
    <w:rsid w:val="00B50441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2FE7"/>
    <w:rsid w:val="00B73662"/>
    <w:rsid w:val="00B73D3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245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680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00F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E63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4CD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324"/>
    <w:rsid w:val="00D24EAD"/>
    <w:rsid w:val="00D253BC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A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4A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908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2FB5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5DE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5B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DF9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3FC5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18AF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20E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2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640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0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0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2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2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3"/>
    <w:rsid w:val="003E08FC"/>
    <w:pPr>
      <w:jc w:val="center"/>
    </w:pPr>
    <w:rPr>
      <w:i/>
    </w:rPr>
  </w:style>
  <w:style w:type="character" w:customStyle="1" w:styleId="Char3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4"/>
    <w:uiPriority w:val="99"/>
    <w:semiHidden/>
    <w:unhideWhenUsed/>
    <w:rsid w:val="004B3A83"/>
    <w:pPr>
      <w:ind w:leftChars="2500" w:left="100"/>
    </w:pPr>
  </w:style>
  <w:style w:type="character" w:customStyle="1" w:styleId="Char4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"/>
    <w:basedOn w:val="a"/>
    <w:link w:val="Char5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6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link w:val="B1Char"/>
    <w:qFormat/>
    <w:rsid w:val="003E08FC"/>
  </w:style>
  <w:style w:type="paragraph" w:customStyle="1" w:styleId="B2">
    <w:name w:val="B2"/>
    <w:basedOn w:val="24"/>
    <w:link w:val="B2Char"/>
    <w:qFormat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E455B4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D614A5"/>
    <w:rPr>
      <w:rFonts w:ascii="Times New Roman" w:eastAsia="Times New Roman" w:hAnsi="Times New Roman"/>
    </w:rPr>
  </w:style>
  <w:style w:type="character" w:customStyle="1" w:styleId="Char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3"/>
    <w:rsid w:val="00320F53"/>
    <w:rPr>
      <w:rFonts w:ascii="Times New Roman" w:eastAsia="Times New Roman" w:hAnsi="Times New Roman"/>
      <w:b/>
      <w:bCs/>
      <w:lang w:val="en-US"/>
    </w:rPr>
  </w:style>
  <w:style w:type="character" w:customStyle="1" w:styleId="B1Char">
    <w:name w:val="B1 Char"/>
    <w:link w:val="B1"/>
    <w:qFormat/>
    <w:rsid w:val="009F0B81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9F0B8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748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31</cp:revision>
  <dcterms:created xsi:type="dcterms:W3CDTF">2024-04-18T09:20:00Z</dcterms:created>
  <dcterms:modified xsi:type="dcterms:W3CDTF">2024-08-22T15:09:00Z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(3)gxahjZBLKmVxkDeqtiipqVVOHWGygCv+/il6ky3cpg94zs5b8iu4qZJXWCitxVIQ9J/jsH7b
IQIIxzAElAOf8srv2Eb8gaqOcuCYLMZfKumk1/ionFQSh0UiSOWlu8yyfFBLj+cfR17HjPxw
0gznDj3BLzKg1dcFAG8vwsrkMGCc7mJYNRFnYaUyMqMPSUxuuRQ7Y1kZBfYiockmr0FV8q8L
izJMckYOk7IWhrKKY+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6EUEaJIxWEWs9OqZbaqOR15oIWhC3u1OGym4D4eOTQZof4K50o3OjV
alvkvSdrOE0tgMG/BE6zCBpCQSWPGOgVvDNIlOuhS2JqJCdYgqJFtnuzsyC4DXaoDKL5CUS4
6xeYm1/VQ/y0GBx2V0Adl4CR6oGDoBEmQVGmngnAdaoakLLy7g1h4L2R0Kti/oOoZdMimBW5
R8UGMtBnLM0XehCGQQfdhyhvXDX50d/czTpk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uQ==</vt:lpwstr>
  </property>
  <property fmtid="{D5CDD505-2E9C-101B-9397-08002B2CF9AE}" pid="14" name="GrammarlyDocumentId">
    <vt:lpwstr>23ec0dafffbc493f8538aab83e3abd913aa1e3ae90d063cd062de85d3fbaf9aa</vt:lpwstr>
  </property>
</Properties>
</file>